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3B15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SPECIFIC®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Organic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Treats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je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chutná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jakéhokoli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věku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je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doplňkem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stravy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podává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se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jako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pamlsek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vaši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12408A58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Doporučení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ohledně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podávání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Tato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tvořit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10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-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15%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denního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energetického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příjmu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Snižte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denní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dávku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krmiva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podle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množství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podané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Kočky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musí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mít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vždy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přístup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k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čerstvé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pitné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vodě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5108133B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Složení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Čerstvá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drůbež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US"/>
        </w:rPr>
        <w:t>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vepřové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US"/>
        </w:rPr>
        <w:t>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hovězí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US"/>
        </w:rPr>
        <w:t>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82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6%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sušený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drůbeží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protein*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hrachová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vláknina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US"/>
        </w:rPr>
        <w:t>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minerály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rohovníková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moučka</w:t>
      </w:r>
      <w:proofErr w:type="spellEnd"/>
      <w:r>
        <w:rPr>
          <w:rFonts w:ascii="Segoe UI" w:hAnsi="Segoe UI" w:cs="Segoe UI"/>
          <w:color w:val="000000"/>
          <w:sz w:val="20"/>
          <w:szCs w:val="20"/>
          <w:lang w:val="en-US"/>
        </w:rPr>
        <w:t>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*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pochází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z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kontrolovaného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certifikovaného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organického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původu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Pochoutka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neobsahuje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umělé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antioxidanty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barviva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ani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látky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zvýrazňující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chuť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3DD6A04A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Doplňkové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látky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1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kg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):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přírodní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antioxidanty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6DD01943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Analytické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složky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Metabolizovatelná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energie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1451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kJ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/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100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g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347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kcal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/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100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g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),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protein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35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5%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tuk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23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5%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vláknina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2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3%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hrubý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popel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9%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vlhkost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28%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sacharidy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NFE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)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1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,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7%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63660C22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Doba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použitelnosti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číslo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šarže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registrační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číslo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Viz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údaje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vyražené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obalu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</w:p>
    <w:p w14:paraId="5CEC6AA9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Skladujte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v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suchu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a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chladu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Distributor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Česká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Republika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):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Cymedica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s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.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>.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o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.,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Pod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Nádražím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853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268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01</w:t>
      </w:r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Hořovice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Česká</w:t>
      </w:r>
      <w:proofErr w:type="spellEnd"/>
      <w:r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val="en-US"/>
        </w:rPr>
        <w:t>Republika</w:t>
      </w:r>
      <w:proofErr w:type="spellEnd"/>
    </w:p>
    <w:p w14:paraId="74C4CE53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Vyrobeno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EU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pro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Dechra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Veterinary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Products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DK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-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7171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Uldum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.</w:t>
      </w:r>
    </w:p>
    <w:p w14:paraId="3D2C4CCD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K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DOSTÁNÍ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POUZE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ORDINACÍCH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VETERINÁRNÍCH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LÉKAŘŮ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lang w:val="en-US"/>
        </w:rPr>
        <w:t>.</w:t>
      </w:r>
    </w:p>
    <w:p w14:paraId="678B17AE" w14:textId="77777777" w:rsid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US"/>
        </w:rPr>
      </w:pPr>
    </w:p>
    <w:p w14:paraId="1BEE2DC8" w14:textId="77777777" w:rsidR="00366495" w:rsidRDefault="00366495">
      <w:bookmarkStart w:id="0" w:name="_GoBack"/>
      <w:bookmarkEnd w:id="0"/>
    </w:p>
    <w:sectPr w:rsidR="00366495" w:rsidSect="00D225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11"/>
    <w:rsid w:val="002137B0"/>
    <w:rsid w:val="00366495"/>
    <w:rsid w:val="00E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F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Bublová Lucie</dc:creator>
  <cp:keywords/>
  <dc:description/>
  <cp:lastModifiedBy>Bublová Lucie</cp:lastModifiedBy>
  <cp:revision>2</cp:revision>
  <dcterms:created xsi:type="dcterms:W3CDTF">2021-08-24T18:13:00Z</dcterms:created>
  <dcterms:modified xsi:type="dcterms:W3CDTF">2021-08-24T18:15:00Z</dcterms:modified>
</cp:coreProperties>
</file>